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A7" w:rsidRPr="00B91E85" w:rsidRDefault="00F142A7" w:rsidP="00F142A7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1E85">
        <w:rPr>
          <w:rFonts w:ascii="Times New Roman" w:hAnsi="Times New Roman" w:cs="Times New Roman"/>
          <w:b/>
          <w:sz w:val="24"/>
          <w:szCs w:val="24"/>
          <w:lang w:val="en-US"/>
        </w:rPr>
        <w:t>CAMWS 2014 (Waco, 04/03)</w:t>
      </w:r>
    </w:p>
    <w:p w:rsidR="00F142A7" w:rsidRPr="00B91E85" w:rsidRDefault="00F142A7" w:rsidP="00F142A7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91E85">
        <w:rPr>
          <w:rFonts w:ascii="Times New Roman" w:hAnsi="Times New Roman" w:cs="Times New Roman"/>
          <w:b/>
          <w:sz w:val="24"/>
          <w:szCs w:val="24"/>
          <w:lang w:val="en-US"/>
        </w:rPr>
        <w:t>Giulio</w:t>
      </w:r>
      <w:proofErr w:type="spellEnd"/>
      <w:r w:rsidRPr="00B91E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1E85">
        <w:rPr>
          <w:rFonts w:ascii="Times New Roman" w:hAnsi="Times New Roman" w:cs="Times New Roman"/>
          <w:b/>
          <w:sz w:val="24"/>
          <w:szCs w:val="24"/>
          <w:lang w:val="en-US"/>
        </w:rPr>
        <w:t>Celotto</w:t>
      </w:r>
      <w:proofErr w:type="spellEnd"/>
    </w:p>
    <w:p w:rsidR="00F142A7" w:rsidRPr="00B91E85" w:rsidRDefault="00F142A7" w:rsidP="00F142A7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1E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Lucan’s </w:t>
      </w:r>
      <w:proofErr w:type="spellStart"/>
      <w:r w:rsidRPr="00B91E85">
        <w:rPr>
          <w:rFonts w:ascii="Times New Roman" w:hAnsi="Times New Roman" w:cs="Times New Roman"/>
          <w:b/>
          <w:sz w:val="24"/>
          <w:szCs w:val="24"/>
          <w:lang w:val="en-US"/>
        </w:rPr>
        <w:t>Erictho</w:t>
      </w:r>
      <w:proofErr w:type="spellEnd"/>
      <w:r w:rsidRPr="00B91E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the </w:t>
      </w:r>
      <w:r w:rsidRPr="00B91E85">
        <w:rPr>
          <w:rFonts w:ascii="Times New Roman" w:hAnsi="Times New Roman" w:cs="Times New Roman"/>
          <w:b/>
          <w:i/>
          <w:sz w:val="24"/>
          <w:szCs w:val="24"/>
          <w:lang w:val="en-US"/>
        </w:rPr>
        <w:t>Plus Quam</w:t>
      </w:r>
      <w:r w:rsidRPr="00B91E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Witch</w:t>
      </w:r>
    </w:p>
    <w:p w:rsidR="00F142A7" w:rsidRDefault="00F142A7" w:rsidP="00F142A7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19EC" w:rsidRPr="00F142A7" w:rsidRDefault="001319EC" w:rsidP="00F142A7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2A7" w:rsidRPr="00F142A7" w:rsidRDefault="00F142A7" w:rsidP="00F142A7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19EC" w:rsidRPr="00B8043B" w:rsidRDefault="001319EC" w:rsidP="001319EC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43B">
        <w:rPr>
          <w:rFonts w:ascii="Times New Roman" w:hAnsi="Times New Roman" w:cs="Times New Roman"/>
          <w:sz w:val="24"/>
          <w:szCs w:val="24"/>
        </w:rPr>
        <w:t xml:space="preserve">a) Luc.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B.C.</w:t>
      </w:r>
      <w:proofErr w:type="spellEnd"/>
      <w:r w:rsidRPr="00B8043B">
        <w:rPr>
          <w:rFonts w:ascii="Times New Roman" w:hAnsi="Times New Roman" w:cs="Times New Roman"/>
          <w:sz w:val="24"/>
          <w:szCs w:val="24"/>
        </w:rPr>
        <w:t xml:space="preserve"> 6.507-9:</w:t>
      </w:r>
    </w:p>
    <w:p w:rsidR="001319EC" w:rsidRPr="00B8043B" w:rsidRDefault="001319EC" w:rsidP="001319EC">
      <w:pPr>
        <w:pStyle w:val="Nessunaspaziatur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8043B">
        <w:rPr>
          <w:rFonts w:ascii="Times New Roman" w:hAnsi="Times New Roman" w:cs="Times New Roman"/>
          <w:i/>
          <w:sz w:val="24"/>
          <w:szCs w:val="24"/>
        </w:rPr>
        <w:t xml:space="preserve">Hoc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scaelerum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ritus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haec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dirae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crimina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gentis</w:t>
      </w:r>
      <w:proofErr w:type="spellEnd"/>
    </w:p>
    <w:p w:rsidR="001319EC" w:rsidRPr="00B8043B" w:rsidRDefault="001319EC" w:rsidP="001319EC">
      <w:pPr>
        <w:pStyle w:val="Nessunaspaziatur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effera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damnarat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nimiae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pietatis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Erictho</w:t>
      </w:r>
      <w:proofErr w:type="spellEnd"/>
    </w:p>
    <w:p w:rsidR="001319EC" w:rsidRPr="00B8043B" w:rsidRDefault="001319EC" w:rsidP="001319EC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inque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novos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ritus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polluta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duxerat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artem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>.</w:t>
      </w:r>
      <w:r w:rsidRPr="00B8043B">
        <w:rPr>
          <w:rFonts w:ascii="Times New Roman" w:hAnsi="Times New Roman" w:cs="Times New Roman"/>
          <w:sz w:val="24"/>
          <w:szCs w:val="24"/>
        </w:rPr>
        <w:t xml:space="preserve"> </w:t>
      </w:r>
      <w:r w:rsidRPr="00B8043B">
        <w:rPr>
          <w:rFonts w:ascii="Times New Roman" w:hAnsi="Times New Roman" w:cs="Times New Roman"/>
          <w:sz w:val="24"/>
          <w:szCs w:val="24"/>
          <w:lang w:val="en-US"/>
        </w:rPr>
        <w:t>(ed. Housman 1926)</w:t>
      </w:r>
    </w:p>
    <w:p w:rsidR="001319EC" w:rsidRPr="00B8043B" w:rsidRDefault="001319EC" w:rsidP="001319EC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19EC" w:rsidRDefault="001319EC" w:rsidP="001319EC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043B">
        <w:rPr>
          <w:rFonts w:ascii="Times New Roman" w:hAnsi="Times New Roman" w:cs="Times New Roman"/>
          <w:sz w:val="24"/>
          <w:szCs w:val="24"/>
          <w:lang w:val="en-US"/>
        </w:rPr>
        <w:t xml:space="preserve">These criminal rites and malpractices of an accursed race fierce </w:t>
      </w:r>
      <w:proofErr w:type="spellStart"/>
      <w:r w:rsidRPr="00B8043B">
        <w:rPr>
          <w:rFonts w:ascii="Times New Roman" w:hAnsi="Times New Roman" w:cs="Times New Roman"/>
          <w:sz w:val="24"/>
          <w:szCs w:val="24"/>
          <w:lang w:val="en-US"/>
        </w:rPr>
        <w:t>Erictho</w:t>
      </w:r>
      <w:proofErr w:type="spellEnd"/>
      <w:r w:rsidRPr="00B8043B">
        <w:rPr>
          <w:rFonts w:ascii="Times New Roman" w:hAnsi="Times New Roman" w:cs="Times New Roman"/>
          <w:sz w:val="24"/>
          <w:szCs w:val="24"/>
          <w:lang w:val="en-US"/>
        </w:rPr>
        <w:t xml:space="preserve"> had scouted as not wicked enough, and had turned her loathsome skills to rites before unknown. (transl. Duff 1928)</w:t>
      </w:r>
    </w:p>
    <w:p w:rsidR="001319EC" w:rsidRDefault="001319EC" w:rsidP="001319EC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319EC" w:rsidRDefault="001319EC" w:rsidP="001319EC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319EC" w:rsidRPr="001319EC" w:rsidRDefault="001319EC" w:rsidP="001319EC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19EC">
        <w:rPr>
          <w:rFonts w:ascii="Times New Roman" w:hAnsi="Times New Roman" w:cs="Times New Roman"/>
          <w:sz w:val="24"/>
          <w:szCs w:val="24"/>
          <w:lang w:val="en-US"/>
        </w:rPr>
        <w:t>1) DESCRIPTION</w:t>
      </w:r>
    </w:p>
    <w:p w:rsidR="001319EC" w:rsidRPr="00DA78D5" w:rsidRDefault="001319EC" w:rsidP="001319EC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19EC" w:rsidRDefault="001319EC" w:rsidP="001319EC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78D5">
        <w:rPr>
          <w:rFonts w:ascii="Times New Roman" w:hAnsi="Times New Roman" w:cs="Times New Roman"/>
          <w:sz w:val="24"/>
          <w:szCs w:val="24"/>
          <w:lang w:val="en-US"/>
        </w:rPr>
        <w:t>Generic description:</w:t>
      </w:r>
    </w:p>
    <w:tbl>
      <w:tblPr>
        <w:tblW w:w="96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20"/>
        <w:gridCol w:w="3760"/>
        <w:gridCol w:w="4803"/>
      </w:tblGrid>
      <w:tr w:rsidR="00964183" w:rsidRPr="007C5B38" w:rsidTr="00F03FF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LUC. A: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MODELS:</w:t>
            </w:r>
          </w:p>
        </w:tc>
      </w:tr>
      <w:tr w:rsidR="00964183" w:rsidRPr="007C5B38" w:rsidTr="00F03FF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thin and pale face (ll. 516-7)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Hor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. B; </w:t>
            </w: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Prop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964183" w:rsidRPr="007C5B38" w:rsidTr="00F03FF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uncombed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hair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(518)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Hor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 A</w:t>
            </w:r>
          </w:p>
        </w:tc>
      </w:tr>
      <w:tr w:rsidR="00964183" w:rsidRPr="007C5B38" w:rsidTr="00F03FF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poisonous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breath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(522)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Prop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964183" w:rsidRPr="007C5B38" w:rsidTr="00F03FF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profanation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of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tombs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(533-7)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Ov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 A</w:t>
            </w:r>
          </w:p>
        </w:tc>
      </w:tr>
      <w:tr w:rsidR="00964183" w:rsidRPr="007C5B38" w:rsidTr="00F03FF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PLUS: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dwelling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among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tombs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(510-2)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64183" w:rsidRPr="007C5B38" w:rsidTr="00F03FF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deadly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step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(521)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64183" w:rsidRPr="007C5B38" w:rsidTr="00F03FF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necrophagy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(533-53)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64183" w:rsidRPr="007C5B38" w:rsidTr="00F03FF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murder </w:t>
            </w: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of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fetus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(558-9)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64183" w:rsidRPr="007C5B38" w:rsidTr="00F03FF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gathering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of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lightnings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(520)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64183" w:rsidRPr="007C5B38" w:rsidTr="00F03FF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MINUS: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wrinkles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Prop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.)</w:t>
            </w:r>
          </w:p>
        </w:tc>
      </w:tr>
      <w:tr w:rsidR="00964183" w:rsidRPr="007C5B38" w:rsidTr="00F03FF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cavities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Prop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.)</w:t>
            </w:r>
          </w:p>
        </w:tc>
      </w:tr>
      <w:tr w:rsidR="00964183" w:rsidRPr="007C5B38" w:rsidTr="00F03FF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denture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Hor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 C)</w:t>
            </w:r>
          </w:p>
        </w:tc>
      </w:tr>
      <w:tr w:rsidR="00964183" w:rsidRPr="007C5B38" w:rsidTr="00F03FF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wig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Hor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 C)</w:t>
            </w:r>
          </w:p>
        </w:tc>
      </w:tr>
      <w:tr w:rsidR="00964183" w:rsidRPr="00A8737D" w:rsidTr="00F03FF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drunkenness (</w:t>
            </w: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Ov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. B; </w:t>
            </w: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Ov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 E)</w:t>
            </w:r>
          </w:p>
        </w:tc>
      </w:tr>
      <w:tr w:rsidR="00964183" w:rsidRPr="007C5B38" w:rsidTr="00F03FF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7C5B38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two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pupils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Ov</w:t>
            </w:r>
            <w:proofErr w:type="spellEnd"/>
            <w:r w:rsidRPr="007C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 B)</w:t>
            </w:r>
          </w:p>
        </w:tc>
      </w:tr>
    </w:tbl>
    <w:p w:rsidR="00F142A7" w:rsidRPr="001319EC" w:rsidRDefault="00F142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19EC" w:rsidRDefault="001319EC" w:rsidP="001319EC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19EC" w:rsidRDefault="001319EC" w:rsidP="001319EC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19EC" w:rsidRPr="00B8043B" w:rsidRDefault="001319EC" w:rsidP="001319EC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43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b) Luc. </w:t>
      </w:r>
      <w:r w:rsidRPr="00F362DB">
        <w:rPr>
          <w:rFonts w:ascii="Times New Roman" w:hAnsi="Times New Roman" w:cs="Times New Roman"/>
          <w:i/>
          <w:sz w:val="24"/>
          <w:szCs w:val="24"/>
          <w:lang w:val="en-US"/>
        </w:rPr>
        <w:t>B.C.</w:t>
      </w:r>
      <w:r w:rsidRPr="00B8043B">
        <w:rPr>
          <w:rFonts w:ascii="Times New Roman" w:hAnsi="Times New Roman" w:cs="Times New Roman"/>
          <w:sz w:val="24"/>
          <w:szCs w:val="24"/>
          <w:lang w:val="en-US"/>
        </w:rPr>
        <w:t xml:space="preserve"> 7.389-91:</w:t>
      </w:r>
    </w:p>
    <w:p w:rsidR="001319EC" w:rsidRPr="00B8043B" w:rsidRDefault="001319EC" w:rsidP="001319EC">
      <w:pPr>
        <w:pStyle w:val="Nessunaspaziatur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(…)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Gentes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Mars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iste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futuras</w:t>
      </w:r>
      <w:proofErr w:type="spellEnd"/>
    </w:p>
    <w:p w:rsidR="001319EC" w:rsidRPr="00B8043B" w:rsidRDefault="001319EC" w:rsidP="001319EC">
      <w:pPr>
        <w:pStyle w:val="Nessunaspaziatur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obruet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et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populos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aevi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venientis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orbem</w:t>
      </w:r>
      <w:proofErr w:type="spellEnd"/>
    </w:p>
    <w:p w:rsidR="001319EC" w:rsidRPr="00B8043B" w:rsidRDefault="001319EC" w:rsidP="001319EC">
      <w:pPr>
        <w:pStyle w:val="Nessunaspaziatur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erepto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natale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feret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319EC" w:rsidRPr="00B8043B" w:rsidRDefault="001319EC" w:rsidP="001319EC">
      <w:pPr>
        <w:pStyle w:val="Nessunaspaziatur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319EC" w:rsidRPr="00B8043B" w:rsidRDefault="001319EC" w:rsidP="001319EC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43B">
        <w:rPr>
          <w:rFonts w:ascii="Times New Roman" w:hAnsi="Times New Roman" w:cs="Times New Roman"/>
          <w:sz w:val="24"/>
          <w:szCs w:val="24"/>
          <w:lang w:val="en-US"/>
        </w:rPr>
        <w:t xml:space="preserve">This battle will destroy nations yet unborn; it will deprive of their </w:t>
      </w:r>
      <w:proofErr w:type="spellStart"/>
      <w:r w:rsidRPr="00B8043B">
        <w:rPr>
          <w:rFonts w:ascii="Times New Roman" w:hAnsi="Times New Roman" w:cs="Times New Roman"/>
          <w:sz w:val="24"/>
          <w:szCs w:val="24"/>
          <w:lang w:val="en-US"/>
        </w:rPr>
        <w:t>birthtime</w:t>
      </w:r>
      <w:proofErr w:type="spellEnd"/>
      <w:r w:rsidRPr="00B8043B">
        <w:rPr>
          <w:rFonts w:ascii="Times New Roman" w:hAnsi="Times New Roman" w:cs="Times New Roman"/>
          <w:sz w:val="24"/>
          <w:szCs w:val="24"/>
          <w:lang w:val="en-US"/>
        </w:rPr>
        <w:t xml:space="preserve"> and sweep away the men of the generation coming into the world.</w:t>
      </w:r>
    </w:p>
    <w:p w:rsidR="001319EC" w:rsidRDefault="001319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19EC" w:rsidRPr="001319EC" w:rsidRDefault="001319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19EC">
        <w:rPr>
          <w:rFonts w:ascii="Times New Roman" w:hAnsi="Times New Roman" w:cs="Times New Roman"/>
          <w:sz w:val="24"/>
          <w:szCs w:val="24"/>
          <w:lang w:val="en-US"/>
        </w:rPr>
        <w:t>Before the rite: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20"/>
        <w:gridCol w:w="3760"/>
        <w:gridCol w:w="4774"/>
      </w:tblGrid>
      <w:tr w:rsidR="00964183" w:rsidRPr="00E1556F" w:rsidTr="00F03FF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LUC. A: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MODELS:</w:t>
            </w:r>
          </w:p>
        </w:tc>
      </w:tr>
      <w:tr w:rsidR="00964183" w:rsidRPr="00E1556F" w:rsidTr="00F03FF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crown 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of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vipers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(l. 656)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Hor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 A; Sen.</w:t>
            </w:r>
          </w:p>
        </w:tc>
      </w:tr>
      <w:tr w:rsidR="00964183" w:rsidRPr="00E1556F" w:rsidTr="00F03FF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PLUS: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Furial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dress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(654)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64183" w:rsidRPr="00E1556F" w:rsidTr="00F03FF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MINUS: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loosened hair (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Verg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. B; Hor. C; 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Ov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 D; Sen.; Luc. B)</w:t>
            </w:r>
          </w:p>
        </w:tc>
      </w:tr>
      <w:tr w:rsidR="00964183" w:rsidRPr="00E1556F" w:rsidTr="00F03FF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55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556F">
              <w:rPr>
                <w:rFonts w:ascii="Calibri" w:eastAsia="Times New Roman" w:hAnsi="Calibri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bare</w:t>
            </w: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feet (Hor. C; 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Ov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 D; Sen.)</w:t>
            </w:r>
          </w:p>
        </w:tc>
      </w:tr>
      <w:tr w:rsidR="00964183" w:rsidRPr="00E1556F" w:rsidTr="00F03FF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55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black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dress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Hor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 C.)</w:t>
            </w:r>
          </w:p>
        </w:tc>
      </w:tr>
      <w:tr w:rsidR="00964183" w:rsidRPr="00E1556F" w:rsidTr="00F03FF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55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girded (Hor. A)/untied (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Verg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. B; 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Ov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 A, D)</w:t>
            </w:r>
          </w:p>
        </w:tc>
      </w:tr>
    </w:tbl>
    <w:p w:rsidR="00964183" w:rsidRDefault="00964183" w:rsidP="001319EC">
      <w:pPr>
        <w:spacing w:line="360" w:lineRule="auto"/>
        <w:rPr>
          <w:sz w:val="24"/>
          <w:szCs w:val="24"/>
          <w:lang w:val="en-US"/>
        </w:rPr>
      </w:pPr>
    </w:p>
    <w:p w:rsidR="001319EC" w:rsidRPr="001319EC" w:rsidRDefault="001319EC" w:rsidP="001319EC">
      <w:pPr>
        <w:spacing w:line="360" w:lineRule="auto"/>
        <w:rPr>
          <w:sz w:val="24"/>
          <w:szCs w:val="24"/>
          <w:lang w:val="en-US"/>
        </w:rPr>
      </w:pPr>
    </w:p>
    <w:p w:rsidR="001319EC" w:rsidRDefault="001319EC" w:rsidP="001319EC">
      <w:pPr>
        <w:spacing w:line="360" w:lineRule="auto"/>
        <w:rPr>
          <w:sz w:val="24"/>
          <w:szCs w:val="24"/>
          <w:lang w:val="en-US"/>
        </w:rPr>
      </w:pPr>
      <w:r w:rsidRPr="001319EC">
        <w:rPr>
          <w:rFonts w:ascii="Times New Roman" w:hAnsi="Times New Roman" w:cs="Times New Roman"/>
          <w:sz w:val="24"/>
          <w:szCs w:val="24"/>
          <w:lang w:val="en-US"/>
        </w:rPr>
        <w:t>2) AREAS OF EXPERTISE AND POWERS</w:t>
      </w: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1"/>
        <w:gridCol w:w="3823"/>
        <w:gridCol w:w="5260"/>
      </w:tblGrid>
      <w:tr w:rsidR="00964183" w:rsidRPr="00E1556F" w:rsidTr="00F03FFD">
        <w:trPr>
          <w:trHeight w:val="3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LUC. A: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MODELS:</w:t>
            </w:r>
          </w:p>
        </w:tc>
      </w:tr>
      <w:tr w:rsidR="00964183" w:rsidRPr="00E1556F" w:rsidTr="00F03FFD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subverting the rules of the four elements (l. 830)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Verg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. A, B; Hor. A, B; 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Tib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. A; Prop.; 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Ov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 A, B, C, D; Sen.; Luc. B</w:t>
            </w:r>
          </w:p>
        </w:tc>
      </w:tr>
      <w:tr w:rsidR="00964183" w:rsidRPr="00E1556F" w:rsidTr="00F03FFD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subverting the rules of death (529-32)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Hor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 B</w:t>
            </w:r>
          </w:p>
        </w:tc>
      </w:tr>
      <w:tr w:rsidR="00964183" w:rsidRPr="00A8737D" w:rsidTr="00F03FFD">
        <w:trPr>
          <w:trHeight w:val="3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PLUS: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revealing the future with certainty (770-3)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Hor. C (but no certainty)</w:t>
            </w:r>
          </w:p>
        </w:tc>
      </w:tr>
      <w:tr w:rsidR="00964183" w:rsidRPr="00E1556F" w:rsidTr="00F03FFD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E1556F">
              <w:rPr>
                <w:rFonts w:ascii="Calibri" w:eastAsia="Times New Roman" w:hAnsi="Calibri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communicating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with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Hades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(564-9; 728)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64183" w:rsidRPr="00E1556F" w:rsidTr="00F03FFD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holding the war (582)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64183" w:rsidRPr="00A8737D" w:rsidTr="00F03FFD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neutralizing the action of other witches (763-70)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</w:tr>
      <w:tr w:rsidR="00964183" w:rsidRPr="00E1556F" w:rsidTr="00F03FFD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MINUS: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love (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Verg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. A, B; Hor. A, B; 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Tib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. A, B; Prop.; 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Ov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 A; Luc. B)</w:t>
            </w:r>
          </w:p>
        </w:tc>
      </w:tr>
      <w:tr w:rsidR="00964183" w:rsidRPr="00E1556F" w:rsidTr="00F03FFD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rejuvenation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Ov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 D)</w:t>
            </w:r>
          </w:p>
        </w:tc>
      </w:tr>
    </w:tbl>
    <w:p w:rsidR="00964183" w:rsidRPr="001319EC" w:rsidRDefault="00964183" w:rsidP="001319EC">
      <w:pPr>
        <w:spacing w:line="360" w:lineRule="auto"/>
        <w:rPr>
          <w:sz w:val="24"/>
          <w:szCs w:val="24"/>
          <w:lang w:val="en-US"/>
        </w:rPr>
      </w:pPr>
    </w:p>
    <w:p w:rsidR="001319EC" w:rsidRDefault="001319EC" w:rsidP="001319EC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19EC" w:rsidRDefault="001319EC" w:rsidP="001319EC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19EC" w:rsidRDefault="001319EC" w:rsidP="001319EC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19EC" w:rsidRPr="001319EC" w:rsidRDefault="001319EC" w:rsidP="001319EC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9EC">
        <w:rPr>
          <w:rFonts w:ascii="Times New Roman" w:hAnsi="Times New Roman" w:cs="Times New Roman"/>
          <w:sz w:val="24"/>
          <w:szCs w:val="24"/>
          <w:lang w:val="en-US"/>
        </w:rPr>
        <w:lastRenderedPageBreak/>
        <w:t>3) MEANS</w:t>
      </w:r>
    </w:p>
    <w:p w:rsidR="001319EC" w:rsidRPr="001319EC" w:rsidRDefault="001319EC" w:rsidP="001319EC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1"/>
        <w:gridCol w:w="3169"/>
        <w:gridCol w:w="5886"/>
      </w:tblGrid>
      <w:tr w:rsidR="00964183" w:rsidRPr="00E1556F" w:rsidTr="00F03FFD">
        <w:trPr>
          <w:trHeight w:val="3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LUC. A: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MODELS:</w:t>
            </w:r>
          </w:p>
        </w:tc>
      </w:tr>
      <w:tr w:rsidR="00964183" w:rsidRPr="00E1556F" w:rsidTr="00F03FF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poisons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(l. 684)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Verg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. A; Hor. B; 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Ov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 C; Sen.; Luc. B</w:t>
            </w:r>
          </w:p>
        </w:tc>
      </w:tr>
      <w:tr w:rsidR="00964183" w:rsidRPr="00A8737D" w:rsidTr="00F03FF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herbs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(610, 683, 822)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Verg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. A, B; Hor. A, C; 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Tib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. A, B; Prop.; 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Ov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 A, B, C, D, E; Sen.; Luc. B</w:t>
            </w:r>
          </w:p>
        </w:tc>
      </w:tr>
      <w:tr w:rsidR="00964183" w:rsidRPr="00E1556F" w:rsidTr="00F03FF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spells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(576-7, 581, 682, 775, 822)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Verg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. B; Hor. A, B; 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Tib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. A; Prop.; 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Ov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 A, B, C, E; Sen.; Luc. B</w:t>
            </w:r>
          </w:p>
        </w:tc>
      </w:tr>
      <w:tr w:rsidR="00964183" w:rsidRPr="00E1556F" w:rsidTr="00F03FF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animals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(671-80)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Hor. A, C; Prop.; 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Ov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 D, E; Sen.</w:t>
            </w:r>
          </w:p>
        </w:tc>
      </w:tr>
      <w:tr w:rsidR="00964183" w:rsidRPr="00E1556F" w:rsidTr="00F03FF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invocations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(695-706)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Verg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. B; Hor. A, B, C; 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Ov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 D; Sen.; Luc. B</w:t>
            </w:r>
          </w:p>
        </w:tc>
      </w:tr>
      <w:tr w:rsidR="00964183" w:rsidRPr="00E1556F" w:rsidTr="00F03FFD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PLUS: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threats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(730-49)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Ov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 D (?); Luc. B (?)</w:t>
            </w:r>
          </w:p>
        </w:tc>
      </w:tr>
      <w:tr w:rsidR="00964183" w:rsidRPr="00E1556F" w:rsidTr="00F03FFD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spit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(683)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64183" w:rsidRPr="00E1556F" w:rsidTr="00F03FF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snake-lash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(727)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64183" w:rsidRPr="00A8737D" w:rsidTr="00F03FF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MINUS: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philters (Hor. A; Luc. B)</w:t>
            </w:r>
          </w:p>
        </w:tc>
      </w:tr>
      <w:tr w:rsidR="00964183" w:rsidRPr="00E1556F" w:rsidTr="00F03FF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hippomanes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(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Verg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. B; Prop; 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Ov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 B; Luc. B)</w:t>
            </w:r>
          </w:p>
        </w:tc>
      </w:tr>
      <w:tr w:rsidR="00964183" w:rsidRPr="00E1556F" w:rsidTr="00F03FF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spinning top (Hor. B; 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Ov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 B; Luc. B)</w:t>
            </w:r>
          </w:p>
        </w:tc>
      </w:tr>
      <w:tr w:rsidR="00964183" w:rsidRPr="00E1556F" w:rsidTr="00F03FF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voodoo dolls (Hor. C; </w:t>
            </w:r>
            <w:proofErr w:type="spellStart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Ov</w:t>
            </w:r>
            <w:proofErr w:type="spellEnd"/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. A, C)</w:t>
            </w:r>
          </w:p>
        </w:tc>
      </w:tr>
      <w:tr w:rsidR="00964183" w:rsidRPr="00A8737D" w:rsidTr="00F03FF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83" w:rsidRPr="00E1556F" w:rsidRDefault="00964183" w:rsidP="00F0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1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ritual elements (salted meal, milk, wine, black lamb)</w:t>
            </w:r>
          </w:p>
        </w:tc>
      </w:tr>
    </w:tbl>
    <w:p w:rsidR="00964183" w:rsidRDefault="00964183">
      <w:pPr>
        <w:rPr>
          <w:sz w:val="24"/>
          <w:szCs w:val="24"/>
          <w:lang w:val="en-US"/>
        </w:rPr>
      </w:pPr>
    </w:p>
    <w:p w:rsidR="001319EC" w:rsidRPr="00B8043B" w:rsidRDefault="001319EC" w:rsidP="001319EC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043B">
        <w:rPr>
          <w:rFonts w:ascii="Times New Roman" w:hAnsi="Times New Roman" w:cs="Times New Roman"/>
          <w:sz w:val="24"/>
          <w:szCs w:val="24"/>
          <w:lang w:val="en-US"/>
        </w:rPr>
        <w:t xml:space="preserve">c) Luc. </w:t>
      </w:r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B.C.</w:t>
      </w:r>
      <w:r w:rsidRPr="00B8043B">
        <w:rPr>
          <w:rFonts w:ascii="Times New Roman" w:hAnsi="Times New Roman" w:cs="Times New Roman"/>
          <w:sz w:val="24"/>
          <w:szCs w:val="24"/>
          <w:lang w:val="en-US"/>
        </w:rPr>
        <w:t xml:space="preserve"> 6.441-2:</w:t>
      </w:r>
    </w:p>
    <w:p w:rsidR="001319EC" w:rsidRPr="00B8043B" w:rsidRDefault="001319EC" w:rsidP="001319EC">
      <w:pPr>
        <w:pStyle w:val="Nessunaspaziatura"/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(…) et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terris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hospita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Colchis</w:t>
      </w:r>
    </w:p>
    <w:p w:rsidR="001319EC" w:rsidRPr="00B8043B" w:rsidRDefault="001319EC" w:rsidP="001319EC">
      <w:pPr>
        <w:pStyle w:val="Nessunaspaziatura"/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legit in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Haemoniis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quas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non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advexerat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herbas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319EC" w:rsidRPr="00B8043B" w:rsidRDefault="001319EC" w:rsidP="001319EC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</w:p>
    <w:p w:rsidR="001319EC" w:rsidRPr="00B8043B" w:rsidRDefault="001319EC" w:rsidP="001319EC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43B">
        <w:rPr>
          <w:rFonts w:ascii="Times New Roman" w:hAnsi="Times New Roman" w:cs="Times New Roman"/>
          <w:sz w:val="24"/>
          <w:szCs w:val="24"/>
          <w:lang w:val="en-US"/>
        </w:rPr>
        <w:t xml:space="preserve">And the </w:t>
      </w:r>
      <w:proofErr w:type="spellStart"/>
      <w:r w:rsidRPr="00B8043B">
        <w:rPr>
          <w:rFonts w:ascii="Times New Roman" w:hAnsi="Times New Roman" w:cs="Times New Roman"/>
          <w:sz w:val="24"/>
          <w:szCs w:val="24"/>
          <w:lang w:val="en-US"/>
        </w:rPr>
        <w:t>Colchian</w:t>
      </w:r>
      <w:proofErr w:type="spellEnd"/>
      <w:r w:rsidRPr="00B8043B">
        <w:rPr>
          <w:rFonts w:ascii="Times New Roman" w:hAnsi="Times New Roman" w:cs="Times New Roman"/>
          <w:sz w:val="24"/>
          <w:szCs w:val="24"/>
          <w:lang w:val="en-US"/>
        </w:rPr>
        <w:t xml:space="preserve"> stranger gathered on </w:t>
      </w:r>
      <w:proofErr w:type="spellStart"/>
      <w:r w:rsidRPr="00B8043B">
        <w:rPr>
          <w:rFonts w:ascii="Times New Roman" w:hAnsi="Times New Roman" w:cs="Times New Roman"/>
          <w:sz w:val="24"/>
          <w:szCs w:val="24"/>
          <w:lang w:val="en-US"/>
        </w:rPr>
        <w:t>Thessalian</w:t>
      </w:r>
      <w:proofErr w:type="spellEnd"/>
      <w:r w:rsidRPr="00B8043B">
        <w:rPr>
          <w:rFonts w:ascii="Times New Roman" w:hAnsi="Times New Roman" w:cs="Times New Roman"/>
          <w:sz w:val="24"/>
          <w:szCs w:val="24"/>
          <w:lang w:val="en-US"/>
        </w:rPr>
        <w:t xml:space="preserve"> soil herbs she had not brought with her.</w:t>
      </w:r>
    </w:p>
    <w:p w:rsidR="001319EC" w:rsidRPr="00B8043B" w:rsidRDefault="001319EC" w:rsidP="001319EC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19EC" w:rsidRPr="00B8043B" w:rsidRDefault="001319EC" w:rsidP="001319EC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43B">
        <w:rPr>
          <w:rFonts w:ascii="Times New Roman" w:hAnsi="Times New Roman" w:cs="Times New Roman"/>
          <w:sz w:val="24"/>
          <w:szCs w:val="24"/>
        </w:rPr>
        <w:t xml:space="preserve">d) Luc.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B.C.</w:t>
      </w:r>
      <w:proofErr w:type="spellEnd"/>
      <w:r w:rsidRPr="00B8043B">
        <w:rPr>
          <w:rFonts w:ascii="Times New Roman" w:hAnsi="Times New Roman" w:cs="Times New Roman"/>
          <w:sz w:val="24"/>
          <w:szCs w:val="24"/>
        </w:rPr>
        <w:t xml:space="preserve"> 6.577-8:</w:t>
      </w:r>
    </w:p>
    <w:p w:rsidR="001319EC" w:rsidRPr="00B8043B" w:rsidRDefault="001319EC" w:rsidP="001319EC">
      <w:pPr>
        <w:pStyle w:val="Nessunaspaziatur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Illa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magis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magicisque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deis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incognita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verba</w:t>
      </w:r>
      <w:proofErr w:type="spellEnd"/>
    </w:p>
    <w:p w:rsidR="001319EC" w:rsidRPr="00B8043B" w:rsidRDefault="001319EC" w:rsidP="001319EC">
      <w:pPr>
        <w:pStyle w:val="Nessunaspaziatura"/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temptabat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carmenque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novos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fingebat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usus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319EC" w:rsidRPr="00B8043B" w:rsidRDefault="001319EC" w:rsidP="001319EC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</w:p>
    <w:p w:rsidR="001319EC" w:rsidRPr="00B8043B" w:rsidRDefault="001319EC" w:rsidP="001319EC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43B">
        <w:rPr>
          <w:rFonts w:ascii="Times New Roman" w:hAnsi="Times New Roman" w:cs="Times New Roman"/>
          <w:sz w:val="24"/>
          <w:szCs w:val="24"/>
          <w:lang w:val="en-US"/>
        </w:rPr>
        <w:t>She was framing a spell unknown to wizards and the gods of wizardry, and inventing an incantation for a special purpose.</w:t>
      </w:r>
    </w:p>
    <w:p w:rsidR="001319EC" w:rsidRPr="00A8737D" w:rsidRDefault="001319EC" w:rsidP="001319EC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19EC" w:rsidRPr="00A8737D" w:rsidRDefault="001319EC" w:rsidP="001319EC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37D">
        <w:rPr>
          <w:rFonts w:ascii="Times New Roman" w:hAnsi="Times New Roman" w:cs="Times New Roman"/>
          <w:sz w:val="24"/>
          <w:szCs w:val="24"/>
        </w:rPr>
        <w:t xml:space="preserve">e) Luc. </w:t>
      </w:r>
      <w:proofErr w:type="spellStart"/>
      <w:r w:rsidRPr="00A8737D">
        <w:rPr>
          <w:rFonts w:ascii="Times New Roman" w:hAnsi="Times New Roman" w:cs="Times New Roman"/>
          <w:i/>
          <w:sz w:val="24"/>
          <w:szCs w:val="24"/>
        </w:rPr>
        <w:t>B.C.</w:t>
      </w:r>
      <w:proofErr w:type="spellEnd"/>
      <w:r w:rsidRPr="00A8737D">
        <w:rPr>
          <w:rFonts w:ascii="Times New Roman" w:hAnsi="Times New Roman" w:cs="Times New Roman"/>
          <w:sz w:val="24"/>
          <w:szCs w:val="24"/>
        </w:rPr>
        <w:t xml:space="preserve"> 6.770-3:</w:t>
      </w:r>
    </w:p>
    <w:p w:rsidR="001319EC" w:rsidRPr="00A8737D" w:rsidRDefault="001319EC" w:rsidP="001319EC">
      <w:pPr>
        <w:pStyle w:val="Nessunaspaziatur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37D">
        <w:rPr>
          <w:rFonts w:ascii="Times New Roman" w:hAnsi="Times New Roman" w:cs="Times New Roman"/>
          <w:i/>
          <w:sz w:val="24"/>
          <w:szCs w:val="24"/>
        </w:rPr>
        <w:t xml:space="preserve">(…) </w:t>
      </w:r>
      <w:proofErr w:type="spellStart"/>
      <w:r w:rsidRPr="00A8737D">
        <w:rPr>
          <w:rFonts w:ascii="Times New Roman" w:hAnsi="Times New Roman" w:cs="Times New Roman"/>
          <w:i/>
          <w:sz w:val="24"/>
          <w:szCs w:val="24"/>
        </w:rPr>
        <w:t>Tripodas</w:t>
      </w:r>
      <w:proofErr w:type="spellEnd"/>
      <w:r w:rsidRPr="00A873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737D">
        <w:rPr>
          <w:rFonts w:ascii="Times New Roman" w:hAnsi="Times New Roman" w:cs="Times New Roman"/>
          <w:i/>
          <w:sz w:val="24"/>
          <w:szCs w:val="24"/>
        </w:rPr>
        <w:t>vatesque</w:t>
      </w:r>
      <w:proofErr w:type="spellEnd"/>
      <w:r w:rsidRPr="00A873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737D">
        <w:rPr>
          <w:rFonts w:ascii="Times New Roman" w:hAnsi="Times New Roman" w:cs="Times New Roman"/>
          <w:i/>
          <w:sz w:val="24"/>
          <w:szCs w:val="24"/>
        </w:rPr>
        <w:t>deorum</w:t>
      </w:r>
      <w:proofErr w:type="spellEnd"/>
    </w:p>
    <w:p w:rsidR="001319EC" w:rsidRPr="00B8043B" w:rsidRDefault="001319EC" w:rsidP="001319EC">
      <w:pPr>
        <w:pStyle w:val="Nessunaspaziatur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sors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obscura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decet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certus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discedat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ab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umbris</w:t>
      </w:r>
      <w:proofErr w:type="spellEnd"/>
    </w:p>
    <w:p w:rsidR="001319EC" w:rsidRPr="00B8043B" w:rsidRDefault="001319EC" w:rsidP="001319EC">
      <w:pPr>
        <w:pStyle w:val="Nessunaspaziatur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quisquis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vera petit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duraeque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oracula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</w:rPr>
        <w:t>mortis</w:t>
      </w:r>
      <w:proofErr w:type="spellEnd"/>
    </w:p>
    <w:p w:rsidR="001319EC" w:rsidRPr="00B8043B" w:rsidRDefault="001319EC" w:rsidP="001319EC">
      <w:pPr>
        <w:pStyle w:val="Nessunaspaziatura"/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fortis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adit</w:t>
      </w:r>
      <w:proofErr w:type="spellEnd"/>
      <w:r w:rsidRPr="00B8043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319EC" w:rsidRPr="00B8043B" w:rsidRDefault="001319EC" w:rsidP="001319EC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</w:p>
    <w:p w:rsidR="001319EC" w:rsidRPr="00B8043B" w:rsidRDefault="001319EC" w:rsidP="001319EC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43B">
        <w:rPr>
          <w:rFonts w:ascii="Times New Roman" w:hAnsi="Times New Roman" w:cs="Times New Roman"/>
          <w:sz w:val="24"/>
          <w:szCs w:val="24"/>
          <w:lang w:val="en-US"/>
        </w:rPr>
        <w:lastRenderedPageBreak/>
        <w:t>A riddling answer befits the oracles and prophets of the gods; but if any man seeks to know the truth from the dead and has courage to approach the oracles of stern death, let him depart assured.</w:t>
      </w:r>
    </w:p>
    <w:p w:rsidR="001319EC" w:rsidRDefault="001319EC">
      <w:pPr>
        <w:rPr>
          <w:sz w:val="24"/>
          <w:szCs w:val="24"/>
          <w:lang w:val="en-US"/>
        </w:rPr>
      </w:pPr>
    </w:p>
    <w:p w:rsidR="001319EC" w:rsidRDefault="001319EC">
      <w:pPr>
        <w:rPr>
          <w:sz w:val="24"/>
          <w:szCs w:val="24"/>
          <w:lang w:val="en-US"/>
        </w:rPr>
      </w:pPr>
    </w:p>
    <w:p w:rsidR="001319EC" w:rsidRPr="00F142A7" w:rsidRDefault="001319EC" w:rsidP="00B91E85">
      <w:pPr>
        <w:pStyle w:val="Nessunaspaziatura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142A7">
        <w:rPr>
          <w:rFonts w:ascii="Times New Roman" w:hAnsi="Times New Roman" w:cs="Times New Roman"/>
          <w:sz w:val="24"/>
          <w:szCs w:val="24"/>
          <w:u w:val="single"/>
          <w:lang w:val="en-US"/>
        </w:rPr>
        <w:t>List of the Passages Examined:</w:t>
      </w:r>
    </w:p>
    <w:p w:rsidR="00A34635" w:rsidRPr="001319EC" w:rsidRDefault="001319EC" w:rsidP="00B91E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9EC">
        <w:rPr>
          <w:rFonts w:ascii="Times New Roman" w:hAnsi="Times New Roman" w:cs="Times New Roman"/>
          <w:sz w:val="24"/>
          <w:szCs w:val="24"/>
        </w:rPr>
        <w:t xml:space="preserve">Luc. </w:t>
      </w:r>
      <w:proofErr w:type="spellStart"/>
      <w:r w:rsidRPr="001319EC">
        <w:rPr>
          <w:rFonts w:ascii="Times New Roman" w:hAnsi="Times New Roman" w:cs="Times New Roman"/>
          <w:i/>
          <w:sz w:val="24"/>
          <w:szCs w:val="24"/>
        </w:rPr>
        <w:t>B.C.</w:t>
      </w:r>
      <w:proofErr w:type="spellEnd"/>
      <w:r w:rsidRPr="001319EC">
        <w:rPr>
          <w:rFonts w:ascii="Times New Roman" w:hAnsi="Times New Roman" w:cs="Times New Roman"/>
          <w:sz w:val="24"/>
          <w:szCs w:val="24"/>
        </w:rPr>
        <w:t xml:space="preserve"> 6.507-830 (Luc. </w:t>
      </w:r>
      <w:r w:rsidRPr="00F142A7">
        <w:rPr>
          <w:rFonts w:ascii="Times New Roman" w:hAnsi="Times New Roman" w:cs="Times New Roman"/>
          <w:sz w:val="24"/>
          <w:szCs w:val="24"/>
        </w:rPr>
        <w:t xml:space="preserve">A); Luc. </w:t>
      </w:r>
      <w:proofErr w:type="spellStart"/>
      <w:r w:rsidRPr="00F142A7">
        <w:rPr>
          <w:rFonts w:ascii="Times New Roman" w:hAnsi="Times New Roman" w:cs="Times New Roman"/>
          <w:i/>
          <w:sz w:val="24"/>
          <w:szCs w:val="24"/>
        </w:rPr>
        <w:t>B.C.</w:t>
      </w:r>
      <w:proofErr w:type="spellEnd"/>
      <w:r w:rsidRPr="00F142A7">
        <w:rPr>
          <w:rFonts w:ascii="Times New Roman" w:hAnsi="Times New Roman" w:cs="Times New Roman"/>
          <w:sz w:val="24"/>
          <w:szCs w:val="24"/>
        </w:rPr>
        <w:t xml:space="preserve"> 6.434-506 (Luc. B); </w:t>
      </w:r>
      <w:proofErr w:type="spellStart"/>
      <w:r w:rsidRPr="00F142A7">
        <w:rPr>
          <w:rFonts w:ascii="Times New Roman" w:hAnsi="Times New Roman" w:cs="Times New Roman"/>
          <w:sz w:val="24"/>
          <w:szCs w:val="24"/>
        </w:rPr>
        <w:t>Verg</w:t>
      </w:r>
      <w:proofErr w:type="spellEnd"/>
      <w:r w:rsidRPr="00F142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42A7">
        <w:rPr>
          <w:rFonts w:ascii="Times New Roman" w:hAnsi="Times New Roman" w:cs="Times New Roman"/>
          <w:i/>
          <w:sz w:val="24"/>
          <w:szCs w:val="24"/>
        </w:rPr>
        <w:t>Buc</w:t>
      </w:r>
      <w:proofErr w:type="spellEnd"/>
      <w:r w:rsidRPr="00F142A7">
        <w:rPr>
          <w:rFonts w:ascii="Times New Roman" w:hAnsi="Times New Roman" w:cs="Times New Roman"/>
          <w:i/>
          <w:sz w:val="24"/>
          <w:szCs w:val="24"/>
        </w:rPr>
        <w:t>.</w:t>
      </w:r>
      <w:r w:rsidRPr="00F142A7">
        <w:rPr>
          <w:rFonts w:ascii="Times New Roman" w:hAnsi="Times New Roman" w:cs="Times New Roman"/>
          <w:sz w:val="24"/>
          <w:szCs w:val="24"/>
        </w:rPr>
        <w:t xml:space="preserve"> 8.64-109 (</w:t>
      </w:r>
      <w:proofErr w:type="spellStart"/>
      <w:r w:rsidRPr="00F142A7">
        <w:rPr>
          <w:rFonts w:ascii="Times New Roman" w:hAnsi="Times New Roman" w:cs="Times New Roman"/>
          <w:sz w:val="24"/>
          <w:szCs w:val="24"/>
        </w:rPr>
        <w:t>Verg</w:t>
      </w:r>
      <w:proofErr w:type="spellEnd"/>
      <w:r w:rsidRPr="00F142A7">
        <w:rPr>
          <w:rFonts w:ascii="Times New Roman" w:hAnsi="Times New Roman" w:cs="Times New Roman"/>
          <w:sz w:val="24"/>
          <w:szCs w:val="24"/>
        </w:rPr>
        <w:t xml:space="preserve">. </w:t>
      </w:r>
      <w:r w:rsidRPr="001319EC">
        <w:rPr>
          <w:rFonts w:ascii="Times New Roman" w:hAnsi="Times New Roman" w:cs="Times New Roman"/>
          <w:sz w:val="24"/>
          <w:szCs w:val="24"/>
        </w:rPr>
        <w:t xml:space="preserve">A); </w:t>
      </w:r>
      <w:proofErr w:type="spellStart"/>
      <w:r w:rsidRPr="001319EC">
        <w:rPr>
          <w:rFonts w:ascii="Times New Roman" w:hAnsi="Times New Roman" w:cs="Times New Roman"/>
          <w:sz w:val="24"/>
          <w:szCs w:val="24"/>
        </w:rPr>
        <w:t>Verg</w:t>
      </w:r>
      <w:proofErr w:type="spellEnd"/>
      <w:r w:rsidRPr="001319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19EC">
        <w:rPr>
          <w:rFonts w:ascii="Times New Roman" w:hAnsi="Times New Roman" w:cs="Times New Roman"/>
          <w:i/>
          <w:sz w:val="24"/>
          <w:szCs w:val="24"/>
        </w:rPr>
        <w:t>Aen</w:t>
      </w:r>
      <w:proofErr w:type="spellEnd"/>
      <w:r w:rsidRPr="001319EC">
        <w:rPr>
          <w:rFonts w:ascii="Times New Roman" w:hAnsi="Times New Roman" w:cs="Times New Roman"/>
          <w:i/>
          <w:sz w:val="24"/>
          <w:szCs w:val="24"/>
        </w:rPr>
        <w:t>.</w:t>
      </w:r>
      <w:r w:rsidRPr="001319EC">
        <w:rPr>
          <w:rFonts w:ascii="Times New Roman" w:hAnsi="Times New Roman" w:cs="Times New Roman"/>
          <w:sz w:val="24"/>
          <w:szCs w:val="24"/>
        </w:rPr>
        <w:t xml:space="preserve"> 4.478-521 (</w:t>
      </w:r>
      <w:proofErr w:type="spellStart"/>
      <w:r w:rsidRPr="001319EC">
        <w:rPr>
          <w:rFonts w:ascii="Times New Roman" w:hAnsi="Times New Roman" w:cs="Times New Roman"/>
          <w:sz w:val="24"/>
          <w:szCs w:val="24"/>
        </w:rPr>
        <w:t>Verg</w:t>
      </w:r>
      <w:proofErr w:type="spellEnd"/>
      <w:r w:rsidRPr="001319EC">
        <w:rPr>
          <w:rFonts w:ascii="Times New Roman" w:hAnsi="Times New Roman" w:cs="Times New Roman"/>
          <w:sz w:val="24"/>
          <w:szCs w:val="24"/>
        </w:rPr>
        <w:t xml:space="preserve">. </w:t>
      </w:r>
      <w:r w:rsidRPr="00F142A7">
        <w:rPr>
          <w:rFonts w:ascii="Times New Roman" w:hAnsi="Times New Roman" w:cs="Times New Roman"/>
          <w:sz w:val="24"/>
          <w:szCs w:val="24"/>
          <w:lang w:val="en-US"/>
        </w:rPr>
        <w:t xml:space="preserve">B); Hor. </w:t>
      </w:r>
      <w:proofErr w:type="spellStart"/>
      <w:r w:rsidRPr="00F142A7">
        <w:rPr>
          <w:rFonts w:ascii="Times New Roman" w:hAnsi="Times New Roman" w:cs="Times New Roman"/>
          <w:i/>
          <w:sz w:val="24"/>
          <w:szCs w:val="24"/>
          <w:lang w:val="en-US"/>
        </w:rPr>
        <w:t>Epod</w:t>
      </w:r>
      <w:proofErr w:type="spellEnd"/>
      <w:r w:rsidRPr="00F142A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F142A7">
        <w:rPr>
          <w:rFonts w:ascii="Times New Roman" w:hAnsi="Times New Roman" w:cs="Times New Roman"/>
          <w:sz w:val="24"/>
          <w:szCs w:val="24"/>
          <w:lang w:val="en-US"/>
        </w:rPr>
        <w:t xml:space="preserve"> 5 (Hor. A); Hor. </w:t>
      </w:r>
      <w:proofErr w:type="spellStart"/>
      <w:r w:rsidRPr="00F142A7">
        <w:rPr>
          <w:rFonts w:ascii="Times New Roman" w:hAnsi="Times New Roman" w:cs="Times New Roman"/>
          <w:i/>
          <w:sz w:val="24"/>
          <w:szCs w:val="24"/>
          <w:lang w:val="en-US"/>
        </w:rPr>
        <w:t>Epod</w:t>
      </w:r>
      <w:proofErr w:type="spellEnd"/>
      <w:r w:rsidRPr="00F142A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F142A7">
        <w:rPr>
          <w:rFonts w:ascii="Times New Roman" w:hAnsi="Times New Roman" w:cs="Times New Roman"/>
          <w:sz w:val="24"/>
          <w:szCs w:val="24"/>
          <w:lang w:val="en-US"/>
        </w:rPr>
        <w:t xml:space="preserve"> 17 (Hor. B); Hor. </w:t>
      </w:r>
      <w:r w:rsidRPr="00F142A7">
        <w:rPr>
          <w:rFonts w:ascii="Times New Roman" w:hAnsi="Times New Roman" w:cs="Times New Roman"/>
          <w:i/>
          <w:sz w:val="24"/>
          <w:szCs w:val="24"/>
          <w:lang w:val="en-US"/>
        </w:rPr>
        <w:t>Sat.</w:t>
      </w:r>
      <w:r w:rsidRPr="00F142A7">
        <w:rPr>
          <w:rFonts w:ascii="Times New Roman" w:hAnsi="Times New Roman" w:cs="Times New Roman"/>
          <w:sz w:val="24"/>
          <w:szCs w:val="24"/>
          <w:lang w:val="en-US"/>
        </w:rPr>
        <w:t xml:space="preserve"> 1.8 (Hor. C); </w:t>
      </w:r>
      <w:proofErr w:type="spellStart"/>
      <w:r w:rsidRPr="00F142A7">
        <w:rPr>
          <w:rFonts w:ascii="Times New Roman" w:hAnsi="Times New Roman" w:cs="Times New Roman"/>
          <w:sz w:val="24"/>
          <w:szCs w:val="24"/>
          <w:lang w:val="en-US"/>
        </w:rPr>
        <w:t>Tib</w:t>
      </w:r>
      <w:proofErr w:type="spellEnd"/>
      <w:r w:rsidRPr="00F142A7">
        <w:rPr>
          <w:rFonts w:ascii="Times New Roman" w:hAnsi="Times New Roman" w:cs="Times New Roman"/>
          <w:sz w:val="24"/>
          <w:szCs w:val="24"/>
          <w:lang w:val="en-US"/>
        </w:rPr>
        <w:t>. 1.2.41-64 (</w:t>
      </w:r>
      <w:proofErr w:type="spellStart"/>
      <w:r w:rsidRPr="00F142A7">
        <w:rPr>
          <w:rFonts w:ascii="Times New Roman" w:hAnsi="Times New Roman" w:cs="Times New Roman"/>
          <w:sz w:val="24"/>
          <w:szCs w:val="24"/>
          <w:lang w:val="en-US"/>
        </w:rPr>
        <w:t>Tib</w:t>
      </w:r>
      <w:proofErr w:type="spellEnd"/>
      <w:r w:rsidRPr="00F142A7">
        <w:rPr>
          <w:rFonts w:ascii="Times New Roman" w:hAnsi="Times New Roman" w:cs="Times New Roman"/>
          <w:sz w:val="24"/>
          <w:szCs w:val="24"/>
          <w:lang w:val="en-US"/>
        </w:rPr>
        <w:t xml:space="preserve">. A); </w:t>
      </w:r>
      <w:proofErr w:type="spellStart"/>
      <w:r w:rsidRPr="00F142A7">
        <w:rPr>
          <w:rFonts w:ascii="Times New Roman" w:hAnsi="Times New Roman" w:cs="Times New Roman"/>
          <w:sz w:val="24"/>
          <w:szCs w:val="24"/>
          <w:lang w:val="en-US"/>
        </w:rPr>
        <w:t>Tib</w:t>
      </w:r>
      <w:proofErr w:type="spellEnd"/>
      <w:r w:rsidRPr="00F142A7">
        <w:rPr>
          <w:rFonts w:ascii="Times New Roman" w:hAnsi="Times New Roman" w:cs="Times New Roman"/>
          <w:sz w:val="24"/>
          <w:szCs w:val="24"/>
          <w:lang w:val="en-US"/>
        </w:rPr>
        <w:t>. 1.5.47-56 (</w:t>
      </w:r>
      <w:proofErr w:type="spellStart"/>
      <w:r w:rsidRPr="00F142A7">
        <w:rPr>
          <w:rFonts w:ascii="Times New Roman" w:hAnsi="Times New Roman" w:cs="Times New Roman"/>
          <w:sz w:val="24"/>
          <w:szCs w:val="24"/>
          <w:lang w:val="en-US"/>
        </w:rPr>
        <w:t>Tib</w:t>
      </w:r>
      <w:proofErr w:type="spellEnd"/>
      <w:r w:rsidRPr="00F142A7">
        <w:rPr>
          <w:rFonts w:ascii="Times New Roman" w:hAnsi="Times New Roman" w:cs="Times New Roman"/>
          <w:sz w:val="24"/>
          <w:szCs w:val="24"/>
          <w:lang w:val="en-US"/>
        </w:rPr>
        <w:t xml:space="preserve">. B); Prop. 4.5.1-18, 63-78 (Prop); </w:t>
      </w:r>
      <w:proofErr w:type="spellStart"/>
      <w:r w:rsidRPr="00F142A7">
        <w:rPr>
          <w:rFonts w:ascii="Times New Roman" w:hAnsi="Times New Roman" w:cs="Times New Roman"/>
          <w:sz w:val="24"/>
          <w:szCs w:val="24"/>
          <w:lang w:val="en-US"/>
        </w:rPr>
        <w:t>Ov</w:t>
      </w:r>
      <w:proofErr w:type="spellEnd"/>
      <w:r w:rsidRPr="00F142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42A7">
        <w:rPr>
          <w:rFonts w:ascii="Times New Roman" w:hAnsi="Times New Roman" w:cs="Times New Roman"/>
          <w:i/>
          <w:sz w:val="24"/>
          <w:szCs w:val="24"/>
          <w:lang w:val="en-US"/>
        </w:rPr>
        <w:t>Her.</w:t>
      </w:r>
      <w:r w:rsidRPr="00F142A7">
        <w:rPr>
          <w:rFonts w:ascii="Times New Roman" w:hAnsi="Times New Roman" w:cs="Times New Roman"/>
          <w:sz w:val="24"/>
          <w:szCs w:val="24"/>
          <w:lang w:val="en-US"/>
        </w:rPr>
        <w:t xml:space="preserve"> 6.79-108 (</w:t>
      </w:r>
      <w:proofErr w:type="spellStart"/>
      <w:r w:rsidRPr="00F142A7">
        <w:rPr>
          <w:rFonts w:ascii="Times New Roman" w:hAnsi="Times New Roman" w:cs="Times New Roman"/>
          <w:sz w:val="24"/>
          <w:szCs w:val="24"/>
          <w:lang w:val="en-US"/>
        </w:rPr>
        <w:t>Ov</w:t>
      </w:r>
      <w:proofErr w:type="spellEnd"/>
      <w:r w:rsidRPr="00F142A7">
        <w:rPr>
          <w:rFonts w:ascii="Times New Roman" w:hAnsi="Times New Roman" w:cs="Times New Roman"/>
          <w:sz w:val="24"/>
          <w:szCs w:val="24"/>
          <w:lang w:val="en-US"/>
        </w:rPr>
        <w:t xml:space="preserve">. A); </w:t>
      </w:r>
      <w:proofErr w:type="spellStart"/>
      <w:r w:rsidRPr="00F142A7">
        <w:rPr>
          <w:rFonts w:ascii="Times New Roman" w:hAnsi="Times New Roman" w:cs="Times New Roman"/>
          <w:sz w:val="24"/>
          <w:szCs w:val="24"/>
          <w:lang w:val="en-US"/>
        </w:rPr>
        <w:t>Ov</w:t>
      </w:r>
      <w:proofErr w:type="spellEnd"/>
      <w:r w:rsidRPr="00F142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42A7">
        <w:rPr>
          <w:rFonts w:ascii="Times New Roman" w:hAnsi="Times New Roman" w:cs="Times New Roman"/>
          <w:i/>
          <w:sz w:val="24"/>
          <w:szCs w:val="24"/>
          <w:lang w:val="en-US"/>
        </w:rPr>
        <w:t>Am.</w:t>
      </w:r>
      <w:r w:rsidRPr="00F142A7">
        <w:rPr>
          <w:rFonts w:ascii="Times New Roman" w:hAnsi="Times New Roman" w:cs="Times New Roman"/>
          <w:sz w:val="24"/>
          <w:szCs w:val="24"/>
          <w:lang w:val="en-US"/>
        </w:rPr>
        <w:t xml:space="preserve"> 1.8.1-20 (</w:t>
      </w:r>
      <w:proofErr w:type="spellStart"/>
      <w:r w:rsidRPr="00F142A7">
        <w:rPr>
          <w:rFonts w:ascii="Times New Roman" w:hAnsi="Times New Roman" w:cs="Times New Roman"/>
          <w:sz w:val="24"/>
          <w:szCs w:val="24"/>
          <w:lang w:val="en-US"/>
        </w:rPr>
        <w:t>Ov</w:t>
      </w:r>
      <w:proofErr w:type="spellEnd"/>
      <w:r w:rsidRPr="00F142A7">
        <w:rPr>
          <w:rFonts w:ascii="Times New Roman" w:hAnsi="Times New Roman" w:cs="Times New Roman"/>
          <w:sz w:val="24"/>
          <w:szCs w:val="24"/>
          <w:lang w:val="en-US"/>
        </w:rPr>
        <w:t xml:space="preserve">. B); </w:t>
      </w:r>
      <w:proofErr w:type="spellStart"/>
      <w:r w:rsidRPr="00F142A7">
        <w:rPr>
          <w:rFonts w:ascii="Times New Roman" w:hAnsi="Times New Roman" w:cs="Times New Roman"/>
          <w:sz w:val="24"/>
          <w:szCs w:val="24"/>
          <w:lang w:val="en-US"/>
        </w:rPr>
        <w:t>Ov</w:t>
      </w:r>
      <w:proofErr w:type="spellEnd"/>
      <w:r w:rsidRPr="00F142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42A7">
        <w:rPr>
          <w:rFonts w:ascii="Times New Roman" w:hAnsi="Times New Roman" w:cs="Times New Roman"/>
          <w:i/>
          <w:sz w:val="24"/>
          <w:szCs w:val="24"/>
          <w:lang w:val="en-US"/>
        </w:rPr>
        <w:t>Am.</w:t>
      </w:r>
      <w:r w:rsidRPr="00F142A7">
        <w:rPr>
          <w:rFonts w:ascii="Times New Roman" w:hAnsi="Times New Roman" w:cs="Times New Roman"/>
          <w:sz w:val="24"/>
          <w:szCs w:val="24"/>
          <w:lang w:val="en-US"/>
        </w:rPr>
        <w:t xml:space="preserve"> 3.7.27-36 (</w:t>
      </w:r>
      <w:proofErr w:type="spellStart"/>
      <w:r w:rsidRPr="00F142A7">
        <w:rPr>
          <w:rFonts w:ascii="Times New Roman" w:hAnsi="Times New Roman" w:cs="Times New Roman"/>
          <w:sz w:val="24"/>
          <w:szCs w:val="24"/>
          <w:lang w:val="en-US"/>
        </w:rPr>
        <w:t>Ov</w:t>
      </w:r>
      <w:proofErr w:type="spellEnd"/>
      <w:r w:rsidRPr="00F142A7">
        <w:rPr>
          <w:rFonts w:ascii="Times New Roman" w:hAnsi="Times New Roman" w:cs="Times New Roman"/>
          <w:sz w:val="24"/>
          <w:szCs w:val="24"/>
          <w:lang w:val="en-US"/>
        </w:rPr>
        <w:t xml:space="preserve">. C); </w:t>
      </w:r>
      <w:proofErr w:type="spellStart"/>
      <w:r w:rsidRPr="00F142A7">
        <w:rPr>
          <w:rFonts w:ascii="Times New Roman" w:hAnsi="Times New Roman" w:cs="Times New Roman"/>
          <w:sz w:val="24"/>
          <w:szCs w:val="24"/>
          <w:lang w:val="en-US"/>
        </w:rPr>
        <w:t>Ov</w:t>
      </w:r>
      <w:proofErr w:type="spellEnd"/>
      <w:r w:rsidRPr="00F142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42A7">
        <w:rPr>
          <w:rFonts w:ascii="Times New Roman" w:hAnsi="Times New Roman" w:cs="Times New Roman"/>
          <w:i/>
          <w:sz w:val="24"/>
          <w:szCs w:val="24"/>
          <w:lang w:val="en-US"/>
        </w:rPr>
        <w:t>Met.</w:t>
      </w:r>
      <w:r w:rsidRPr="00F142A7">
        <w:rPr>
          <w:rFonts w:ascii="Times New Roman" w:hAnsi="Times New Roman" w:cs="Times New Roman"/>
          <w:sz w:val="24"/>
          <w:szCs w:val="24"/>
          <w:lang w:val="en-US"/>
        </w:rPr>
        <w:t xml:space="preserve"> 7.159-351 (</w:t>
      </w:r>
      <w:proofErr w:type="spellStart"/>
      <w:r w:rsidRPr="00F142A7">
        <w:rPr>
          <w:rFonts w:ascii="Times New Roman" w:hAnsi="Times New Roman" w:cs="Times New Roman"/>
          <w:sz w:val="24"/>
          <w:szCs w:val="24"/>
          <w:lang w:val="en-US"/>
        </w:rPr>
        <w:t>Ov</w:t>
      </w:r>
      <w:proofErr w:type="spellEnd"/>
      <w:r w:rsidRPr="00F142A7">
        <w:rPr>
          <w:rFonts w:ascii="Times New Roman" w:hAnsi="Times New Roman" w:cs="Times New Roman"/>
          <w:sz w:val="24"/>
          <w:szCs w:val="24"/>
          <w:lang w:val="en-US"/>
        </w:rPr>
        <w:t xml:space="preserve">. D); </w:t>
      </w:r>
      <w:proofErr w:type="spellStart"/>
      <w:r w:rsidRPr="00F142A7">
        <w:rPr>
          <w:rFonts w:ascii="Times New Roman" w:hAnsi="Times New Roman" w:cs="Times New Roman"/>
          <w:sz w:val="24"/>
          <w:szCs w:val="24"/>
          <w:lang w:val="en-US"/>
        </w:rPr>
        <w:t>Ov</w:t>
      </w:r>
      <w:proofErr w:type="spellEnd"/>
      <w:r w:rsidRPr="00F142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142A7">
        <w:rPr>
          <w:rFonts w:ascii="Times New Roman" w:hAnsi="Times New Roman" w:cs="Times New Roman"/>
          <w:i/>
          <w:sz w:val="24"/>
          <w:szCs w:val="24"/>
          <w:lang w:val="en-US"/>
        </w:rPr>
        <w:t>Fas</w:t>
      </w:r>
      <w:proofErr w:type="spellEnd"/>
      <w:r w:rsidRPr="00F142A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F142A7">
        <w:rPr>
          <w:rFonts w:ascii="Times New Roman" w:hAnsi="Times New Roman" w:cs="Times New Roman"/>
          <w:sz w:val="24"/>
          <w:szCs w:val="24"/>
          <w:lang w:val="en-US"/>
        </w:rPr>
        <w:t xml:space="preserve"> 2.572-83 (</w:t>
      </w:r>
      <w:proofErr w:type="spellStart"/>
      <w:r w:rsidRPr="00F142A7">
        <w:rPr>
          <w:rFonts w:ascii="Times New Roman" w:hAnsi="Times New Roman" w:cs="Times New Roman"/>
          <w:sz w:val="24"/>
          <w:szCs w:val="24"/>
          <w:lang w:val="en-US"/>
        </w:rPr>
        <w:t>Ov</w:t>
      </w:r>
      <w:proofErr w:type="spellEnd"/>
      <w:r w:rsidRPr="00F142A7">
        <w:rPr>
          <w:rFonts w:ascii="Times New Roman" w:hAnsi="Times New Roman" w:cs="Times New Roman"/>
          <w:sz w:val="24"/>
          <w:szCs w:val="24"/>
          <w:lang w:val="en-US"/>
        </w:rPr>
        <w:t>. E</w:t>
      </w:r>
      <w:r w:rsidR="00A34635" w:rsidRPr="00F142A7">
        <w:rPr>
          <w:rFonts w:ascii="Times New Roman" w:hAnsi="Times New Roman" w:cs="Times New Roman"/>
          <w:sz w:val="24"/>
          <w:szCs w:val="24"/>
          <w:lang w:val="en-US"/>
        </w:rPr>
        <w:t xml:space="preserve">); Sen. </w:t>
      </w:r>
      <w:r w:rsidR="00A34635" w:rsidRPr="00F142A7">
        <w:rPr>
          <w:rFonts w:ascii="Times New Roman" w:hAnsi="Times New Roman" w:cs="Times New Roman"/>
          <w:i/>
          <w:sz w:val="24"/>
          <w:szCs w:val="24"/>
          <w:lang w:val="en-US"/>
        </w:rPr>
        <w:t>Med.</w:t>
      </w:r>
      <w:r w:rsidR="00A34635" w:rsidRPr="00F142A7">
        <w:rPr>
          <w:rFonts w:ascii="Times New Roman" w:hAnsi="Times New Roman" w:cs="Times New Roman"/>
          <w:sz w:val="24"/>
          <w:szCs w:val="24"/>
          <w:lang w:val="en-US"/>
        </w:rPr>
        <w:t xml:space="preserve"> 670-848 (Sen.).</w:t>
      </w:r>
    </w:p>
    <w:p w:rsidR="00A34635" w:rsidRDefault="00A34635" w:rsidP="00A346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34635" w:rsidRPr="00B8043B" w:rsidRDefault="00A34635" w:rsidP="00A346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8043B">
        <w:rPr>
          <w:rFonts w:ascii="Times New Roman" w:hAnsi="Times New Roman" w:cs="Times New Roman"/>
          <w:sz w:val="24"/>
          <w:szCs w:val="24"/>
          <w:u w:val="single"/>
          <w:lang w:val="en-US"/>
        </w:rPr>
        <w:t>Selected Bibliography:</w:t>
      </w:r>
    </w:p>
    <w:p w:rsidR="00A34635" w:rsidRPr="00B8043B" w:rsidRDefault="00A34635" w:rsidP="00A34635">
      <w:pPr>
        <w:spacing w:line="240" w:lineRule="auto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Baldini </w:t>
      </w:r>
      <w:proofErr w:type="spellStart"/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Moscadi</w:t>
      </w:r>
      <w:proofErr w:type="spellEnd"/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, L. (2005).</w:t>
      </w:r>
      <w:r w:rsidRPr="00A8737D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Magica Musa. La magia dei poeti latini. Figure e funzioni. </w:t>
      </w: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Bologna.</w:t>
      </w:r>
    </w:p>
    <w:p w:rsidR="00A34635" w:rsidRPr="00B8043B" w:rsidRDefault="00A34635" w:rsidP="00A34635">
      <w:pPr>
        <w:spacing w:line="240" w:lineRule="auto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Bourgery</w:t>
      </w:r>
      <w:proofErr w:type="spellEnd"/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, A. (1928).</w:t>
      </w:r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>Lucain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>et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la magie. </w:t>
      </w: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REL 6, 299-313.</w:t>
      </w:r>
    </w:p>
    <w:p w:rsidR="00A34635" w:rsidRPr="00B8043B" w:rsidRDefault="00A34635" w:rsidP="00A34635">
      <w:pPr>
        <w:spacing w:line="240" w:lineRule="auto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Danese, R.M. (1992).</w:t>
      </w:r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L’anticosmo di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>Eritto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e il capovolgimento dell’Inferno virgiliano. </w:t>
      </w: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Atti della Accademia Nazionale dei Lincei. Memorie della Classe di Scienze morali, storiche e filologiche 9.3.3, 197-244.</w:t>
      </w:r>
    </w:p>
    <w:p w:rsidR="00A34635" w:rsidRPr="00A8737D" w:rsidRDefault="00A34635" w:rsidP="00A34635">
      <w:pPr>
        <w:spacing w:line="240" w:lineRule="auto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Danese, R.M.</w:t>
      </w:r>
      <w:r w:rsidR="00A8737D"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(1995).</w:t>
      </w:r>
      <w:r w:rsidR="00A8737D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37D">
        <w:rPr>
          <w:rStyle w:val="Enfasicorsivo"/>
          <w:rFonts w:ascii="Times New Roman" w:hAnsi="Times New Roman" w:cs="Times New Roman"/>
          <w:sz w:val="24"/>
          <w:szCs w:val="24"/>
        </w:rPr>
        <w:t>Eritto</w:t>
      </w:r>
      <w:proofErr w:type="spellEnd"/>
      <w:r w:rsidR="00A8737D">
        <w:rPr>
          <w:rStyle w:val="Enfasicorsivo"/>
          <w:rFonts w:ascii="Times New Roman" w:hAnsi="Times New Roman" w:cs="Times New Roman"/>
          <w:sz w:val="24"/>
          <w:szCs w:val="24"/>
        </w:rPr>
        <w:t>, la belva umana.</w:t>
      </w:r>
      <w:r w:rsidR="00A8737D"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I</w:t>
      </w: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n</w:t>
      </w:r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Vicende e figure femminili, </w:t>
      </w: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Commissione Pari Opportunità Regione Marche, 425-434.</w:t>
      </w:r>
    </w:p>
    <w:p w:rsidR="00A34635" w:rsidRPr="00A8737D" w:rsidRDefault="00A34635" w:rsidP="00A34635">
      <w:pPr>
        <w:spacing w:line="240" w:lineRule="auto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  <w:lang w:val="en-US"/>
        </w:rPr>
      </w:pP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  <w:lang w:val="en-US"/>
        </w:rPr>
        <w:t>Dick, B.F. (1963).</w:t>
      </w:r>
      <w:r w:rsidRPr="00B8043B">
        <w:rPr>
          <w:rStyle w:val="Enfasicorsivo"/>
          <w:rFonts w:ascii="Times New Roman" w:hAnsi="Times New Roman" w:cs="Times New Roman"/>
          <w:sz w:val="24"/>
          <w:szCs w:val="24"/>
          <w:lang w:val="en-US"/>
        </w:rPr>
        <w:t xml:space="preserve"> The Tech</w:t>
      </w:r>
      <w:r w:rsidR="00A8737D">
        <w:rPr>
          <w:rStyle w:val="Enfasicorsivo"/>
          <w:rFonts w:ascii="Times New Roman" w:hAnsi="Times New Roman" w:cs="Times New Roman"/>
          <w:sz w:val="24"/>
          <w:szCs w:val="24"/>
          <w:lang w:val="en-US"/>
        </w:rPr>
        <w:t xml:space="preserve">nique of Prophecy in Lucan. </w:t>
      </w:r>
      <w:r w:rsidR="00A8737D" w:rsidRPr="00A8737D">
        <w:rPr>
          <w:rStyle w:val="Enfasicorsivo"/>
          <w:rFonts w:ascii="Times New Roman" w:hAnsi="Times New Roman" w:cs="Times New Roman"/>
          <w:i w:val="0"/>
          <w:sz w:val="24"/>
          <w:szCs w:val="24"/>
          <w:lang w:val="en-US"/>
        </w:rPr>
        <w:t>TAP</w:t>
      </w: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  <w:lang w:val="en-US"/>
        </w:rPr>
        <w:t>A 94, 37-49.</w:t>
      </w:r>
    </w:p>
    <w:p w:rsidR="00A34635" w:rsidRPr="00B8043B" w:rsidRDefault="00A34635" w:rsidP="00A34635">
      <w:pPr>
        <w:spacing w:line="240" w:lineRule="auto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28168D">
        <w:rPr>
          <w:rStyle w:val="Enfasicorsivo"/>
          <w:rFonts w:ascii="Times New Roman" w:hAnsi="Times New Roman" w:cs="Times New Roman"/>
          <w:i w:val="0"/>
          <w:sz w:val="24"/>
          <w:szCs w:val="24"/>
          <w:lang w:val="en-US"/>
        </w:rPr>
        <w:t>Korenjak</w:t>
      </w:r>
      <w:proofErr w:type="spellEnd"/>
      <w:r w:rsidRPr="0028168D">
        <w:rPr>
          <w:rStyle w:val="Enfasicorsivo"/>
          <w:rFonts w:ascii="Times New Roman" w:hAnsi="Times New Roman" w:cs="Times New Roman"/>
          <w:i w:val="0"/>
          <w:sz w:val="24"/>
          <w:szCs w:val="24"/>
          <w:lang w:val="en-US"/>
        </w:rPr>
        <w:t>, M.</w:t>
      </w:r>
      <w:r w:rsidRPr="00B8043B">
        <w:rPr>
          <w:rStyle w:val="Enfasicorsivo"/>
          <w:rFonts w:ascii="Times New Roman" w:hAnsi="Times New Roman" w:cs="Times New Roman"/>
          <w:sz w:val="24"/>
          <w:szCs w:val="24"/>
          <w:lang w:val="en-US"/>
        </w:rPr>
        <w:t xml:space="preserve"> (1996). Die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  <w:lang w:val="en-US"/>
        </w:rPr>
        <w:t>Erichtoszene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  <w:lang w:val="en-US"/>
        </w:rPr>
        <w:t>Lukans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  <w:lang w:val="en-US"/>
        </w:rPr>
        <w:t>Pharsalia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  <w:lang w:val="en-US"/>
        </w:rPr>
        <w:t>Einleitung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  <w:lang w:val="en-US"/>
        </w:rPr>
        <w:t xml:space="preserve">, Text,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  <w:lang w:val="en-US"/>
        </w:rPr>
        <w:t>Übersetzung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  <w:lang w:val="en-US"/>
        </w:rPr>
        <w:t>Kommentar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8168D">
        <w:rPr>
          <w:rStyle w:val="Enfasicorsivo"/>
          <w:rFonts w:ascii="Times New Roman" w:hAnsi="Times New Roman" w:cs="Times New Roman"/>
          <w:i w:val="0"/>
          <w:sz w:val="24"/>
          <w:szCs w:val="24"/>
        </w:rPr>
        <w:t>Bern-Frankfurt</w:t>
      </w:r>
      <w:proofErr w:type="spellEnd"/>
      <w:r w:rsidRPr="0028168D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8168D">
        <w:rPr>
          <w:rStyle w:val="Enfasicorsivo"/>
          <w:rFonts w:ascii="Times New Roman" w:hAnsi="Times New Roman" w:cs="Times New Roman"/>
          <w:i w:val="0"/>
          <w:sz w:val="24"/>
          <w:szCs w:val="24"/>
        </w:rPr>
        <w:t>am</w:t>
      </w:r>
      <w:proofErr w:type="spellEnd"/>
      <w:r w:rsidRPr="0028168D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8168D">
        <w:rPr>
          <w:rStyle w:val="Enfasicorsivo"/>
          <w:rFonts w:ascii="Times New Roman" w:hAnsi="Times New Roman" w:cs="Times New Roman"/>
          <w:i w:val="0"/>
          <w:sz w:val="24"/>
          <w:szCs w:val="24"/>
        </w:rPr>
        <w:t>Main</w:t>
      </w:r>
      <w:proofErr w:type="spellEnd"/>
      <w:r w:rsidRPr="0028168D">
        <w:rPr>
          <w:rStyle w:val="Enfasicorsivo"/>
          <w:rFonts w:ascii="Times New Roman" w:hAnsi="Times New Roman" w:cs="Times New Roman"/>
          <w:i w:val="0"/>
          <w:sz w:val="24"/>
          <w:szCs w:val="24"/>
        </w:rPr>
        <w:t>.</w:t>
      </w:r>
    </w:p>
    <w:p w:rsidR="00A34635" w:rsidRPr="00B8043B" w:rsidRDefault="00A34635" w:rsidP="00A34635">
      <w:pPr>
        <w:spacing w:line="240" w:lineRule="auto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Longo, V. (1988).</w:t>
      </w:r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Oniromanzia e negromanzia nel ‘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>Bellum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Civile’ di Lucano. </w:t>
      </w:r>
      <w:proofErr w:type="spellStart"/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AALig</w:t>
      </w:r>
      <w:proofErr w:type="spellEnd"/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45, 331-42.</w:t>
      </w:r>
    </w:p>
    <w:p w:rsidR="00A34635" w:rsidRPr="00B8043B" w:rsidRDefault="00A34635" w:rsidP="00A34635">
      <w:pPr>
        <w:spacing w:line="240" w:lineRule="auto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Lugli</w:t>
      </w:r>
      <w:proofErr w:type="spellEnd"/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, U. (1987).</w:t>
      </w:r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La formazione del concetto di stregoneria in Lucano. </w:t>
      </w:r>
      <w:proofErr w:type="spellStart"/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Sandalion</w:t>
      </w:r>
      <w:proofErr w:type="spellEnd"/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10, 91-99.</w:t>
      </w:r>
    </w:p>
    <w:p w:rsidR="00A34635" w:rsidRPr="00B8043B" w:rsidRDefault="00A34635" w:rsidP="00A34635">
      <w:pPr>
        <w:spacing w:line="240" w:lineRule="auto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Marastoni</w:t>
      </w:r>
      <w:proofErr w:type="spellEnd"/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, A. (1979).</w:t>
      </w:r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Sull’episodio</w:t>
      </w:r>
      <w:r w:rsidR="00A8737D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37D">
        <w:rPr>
          <w:rStyle w:val="Enfasicorsivo"/>
          <w:rFonts w:ascii="Times New Roman" w:hAnsi="Times New Roman" w:cs="Times New Roman"/>
          <w:sz w:val="24"/>
          <w:szCs w:val="24"/>
        </w:rPr>
        <w:t>lucaneo</w:t>
      </w:r>
      <w:proofErr w:type="spellEnd"/>
      <w:r w:rsidR="00A8737D">
        <w:rPr>
          <w:rStyle w:val="Enfasicorsivo"/>
          <w:rFonts w:ascii="Times New Roman" w:hAnsi="Times New Roman" w:cs="Times New Roman"/>
          <w:sz w:val="24"/>
          <w:szCs w:val="24"/>
        </w:rPr>
        <w:t xml:space="preserve"> della “</w:t>
      </w:r>
      <w:proofErr w:type="spellStart"/>
      <w:r w:rsidR="00A8737D">
        <w:rPr>
          <w:rStyle w:val="Enfasicorsivo"/>
          <w:rFonts w:ascii="Times New Roman" w:hAnsi="Times New Roman" w:cs="Times New Roman"/>
          <w:sz w:val="24"/>
          <w:szCs w:val="24"/>
        </w:rPr>
        <w:t>Thessala</w:t>
      </w:r>
      <w:proofErr w:type="spellEnd"/>
      <w:r w:rsidR="00A8737D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37D">
        <w:rPr>
          <w:rStyle w:val="Enfasicorsivo"/>
          <w:rFonts w:ascii="Times New Roman" w:hAnsi="Times New Roman" w:cs="Times New Roman"/>
          <w:sz w:val="24"/>
          <w:szCs w:val="24"/>
        </w:rPr>
        <w:t>vates</w:t>
      </w:r>
      <w:proofErr w:type="spellEnd"/>
      <w:r w:rsidR="00A8737D">
        <w:rPr>
          <w:rStyle w:val="Enfasicorsivo"/>
          <w:rFonts w:ascii="Times New Roman" w:hAnsi="Times New Roman" w:cs="Times New Roman"/>
          <w:sz w:val="24"/>
          <w:szCs w:val="24"/>
        </w:rPr>
        <w:t>”.</w:t>
      </w:r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="00A8737D"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I</w:t>
      </w: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n</w:t>
      </w:r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Studi di poesia latina in onore di Antonio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>Traglia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, </w:t>
      </w: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777-788. </w:t>
      </w: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  <w:lang w:val="en-US"/>
        </w:rPr>
        <w:t>Roma.</w:t>
      </w:r>
    </w:p>
    <w:p w:rsidR="00A34635" w:rsidRPr="00A8737D" w:rsidRDefault="00A34635" w:rsidP="00A34635">
      <w:pPr>
        <w:spacing w:line="240" w:lineRule="auto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  <w:lang w:val="en-US"/>
        </w:rPr>
        <w:t>Masters, J. (1992).</w:t>
      </w:r>
      <w:r w:rsidRPr="00B8043B">
        <w:rPr>
          <w:rStyle w:val="Enfasicorsivo"/>
          <w:rFonts w:ascii="Times New Roman" w:hAnsi="Times New Roman" w:cs="Times New Roman"/>
          <w:sz w:val="24"/>
          <w:szCs w:val="24"/>
          <w:lang w:val="en-US"/>
        </w:rPr>
        <w:t xml:space="preserve"> Poetry and Civil War in Lucan’s “Bellum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  <w:lang w:val="en-US"/>
        </w:rPr>
        <w:t>Civile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Cambridge.</w:t>
      </w:r>
    </w:p>
    <w:p w:rsidR="00A34635" w:rsidRPr="00B8043B" w:rsidRDefault="00A34635" w:rsidP="00A34635">
      <w:pPr>
        <w:spacing w:line="240" w:lineRule="auto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Paratore, E. (1974).</w:t>
      </w:r>
      <w:r w:rsidRPr="00A8737D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Seneca e Lucano, Medea ed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>Erichtho</w:t>
      </w:r>
      <w:proofErr w:type="spellEnd"/>
      <w:r w:rsidR="00A8737D">
        <w:rPr>
          <w:rStyle w:val="Enfasicorsivo"/>
          <w:rFonts w:ascii="Times New Roman" w:hAnsi="Times New Roman" w:cs="Times New Roman"/>
          <w:sz w:val="24"/>
          <w:szCs w:val="24"/>
        </w:rPr>
        <w:t xml:space="preserve">. </w:t>
      </w:r>
      <w:r w:rsidR="00A8737D"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In</w:t>
      </w: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>Hispania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Romana, </w:t>
      </w: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169-181. Roma</w:t>
      </w:r>
    </w:p>
    <w:p w:rsidR="00A34635" w:rsidRPr="00B8043B" w:rsidRDefault="00A34635" w:rsidP="00A34635">
      <w:pPr>
        <w:spacing w:line="240" w:lineRule="auto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Simon, F.M. (2001).</w:t>
      </w:r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>Sobre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>emergencia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de la magia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>como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sistema de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>alteridad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en la Roma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>augùstea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>julio-claudia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. </w:t>
      </w: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Mene 1, 105-131.</w:t>
      </w:r>
    </w:p>
    <w:p w:rsidR="00A34635" w:rsidRPr="00B8043B" w:rsidRDefault="00A34635" w:rsidP="00A34635">
      <w:pPr>
        <w:spacing w:line="240" w:lineRule="auto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Tupet</w:t>
      </w:r>
      <w:proofErr w:type="spellEnd"/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, A.M. (1988).</w:t>
      </w:r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La scène de magie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>dans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la “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>Ph</w:t>
      </w:r>
      <w:r w:rsidR="00A8737D">
        <w:rPr>
          <w:rStyle w:val="Enfasicorsivo"/>
          <w:rFonts w:ascii="Times New Roman" w:hAnsi="Times New Roman" w:cs="Times New Roman"/>
          <w:sz w:val="24"/>
          <w:szCs w:val="24"/>
        </w:rPr>
        <w:t>arsale</w:t>
      </w:r>
      <w:proofErr w:type="spellEnd"/>
      <w:r w:rsidR="00A8737D">
        <w:rPr>
          <w:rStyle w:val="Enfasicorsivo"/>
          <w:rFonts w:ascii="Times New Roman" w:hAnsi="Times New Roman" w:cs="Times New Roman"/>
          <w:sz w:val="24"/>
          <w:szCs w:val="24"/>
        </w:rPr>
        <w:t xml:space="preserve">”: essai de </w:t>
      </w:r>
      <w:proofErr w:type="spellStart"/>
      <w:r w:rsidR="00A8737D">
        <w:rPr>
          <w:rStyle w:val="Enfasicorsivo"/>
          <w:rFonts w:ascii="Times New Roman" w:hAnsi="Times New Roman" w:cs="Times New Roman"/>
          <w:sz w:val="24"/>
          <w:szCs w:val="24"/>
        </w:rPr>
        <w:t>problematique</w:t>
      </w:r>
      <w:proofErr w:type="spellEnd"/>
      <w:r w:rsidR="00A8737D">
        <w:rPr>
          <w:rStyle w:val="Enfasicorsivo"/>
          <w:rFonts w:ascii="Times New Roman" w:hAnsi="Times New Roman" w:cs="Times New Roman"/>
          <w:sz w:val="24"/>
          <w:szCs w:val="24"/>
        </w:rPr>
        <w:t>.</w:t>
      </w:r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="00A8737D"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I</w:t>
      </w: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n</w:t>
      </w:r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>Hommages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a Henri Le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>Bonniec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, </w:t>
      </w: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419-427. Bruxelles.</w:t>
      </w:r>
    </w:p>
    <w:p w:rsidR="00A34635" w:rsidRPr="00A8737D" w:rsidRDefault="00A34635" w:rsidP="00A34635">
      <w:pPr>
        <w:spacing w:line="240" w:lineRule="auto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Volpilhac</w:t>
      </w:r>
      <w:proofErr w:type="spellEnd"/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, J. (1978).</w:t>
      </w:r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>Lucain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>et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>Egypte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>dans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le scéne de 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>nécromancie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 de la “</w:t>
      </w:r>
      <w:proofErr w:type="spellStart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>Pharsale</w:t>
      </w:r>
      <w:proofErr w:type="spellEnd"/>
      <w:r w:rsidRPr="00B8043B">
        <w:rPr>
          <w:rStyle w:val="Enfasicorsivo"/>
          <w:rFonts w:ascii="Times New Roman" w:hAnsi="Times New Roman" w:cs="Times New Roman"/>
          <w:sz w:val="24"/>
          <w:szCs w:val="24"/>
        </w:rPr>
        <w:t xml:space="preserve">”. </w:t>
      </w:r>
      <w:r w:rsidRPr="00A8737D">
        <w:rPr>
          <w:rStyle w:val="Enfasicorsivo"/>
          <w:rFonts w:ascii="Times New Roman" w:hAnsi="Times New Roman" w:cs="Times New Roman"/>
          <w:i w:val="0"/>
          <w:sz w:val="24"/>
          <w:szCs w:val="24"/>
        </w:rPr>
        <w:t>REL 56 272-288.</w:t>
      </w:r>
    </w:p>
    <w:sectPr w:rsidR="00A34635" w:rsidRPr="00A8737D" w:rsidSect="00F76730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A95" w:rsidRDefault="00455A95" w:rsidP="001319EC">
      <w:pPr>
        <w:spacing w:after="0" w:line="240" w:lineRule="auto"/>
      </w:pPr>
      <w:r>
        <w:separator/>
      </w:r>
    </w:p>
  </w:endnote>
  <w:endnote w:type="continuationSeparator" w:id="0">
    <w:p w:rsidR="00455A95" w:rsidRDefault="00455A95" w:rsidP="0013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8810"/>
      <w:docPartObj>
        <w:docPartGallery w:val="Page Numbers (Bottom of Page)"/>
        <w:docPartUnique/>
      </w:docPartObj>
    </w:sdtPr>
    <w:sdtContent>
      <w:p w:rsidR="001319EC" w:rsidRDefault="00DE1F60">
        <w:pPr>
          <w:pStyle w:val="Pidipagina"/>
          <w:jc w:val="center"/>
        </w:pPr>
        <w:r w:rsidRPr="001319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19EC" w:rsidRPr="001319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19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168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319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19EC" w:rsidRDefault="001319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A95" w:rsidRDefault="00455A95" w:rsidP="001319EC">
      <w:pPr>
        <w:spacing w:after="0" w:line="240" w:lineRule="auto"/>
      </w:pPr>
      <w:r>
        <w:separator/>
      </w:r>
    </w:p>
  </w:footnote>
  <w:footnote w:type="continuationSeparator" w:id="0">
    <w:p w:rsidR="00455A95" w:rsidRDefault="00455A95" w:rsidP="00131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2A7"/>
    <w:rsid w:val="001319EC"/>
    <w:rsid w:val="001D320E"/>
    <w:rsid w:val="0028168D"/>
    <w:rsid w:val="00455A95"/>
    <w:rsid w:val="00511D22"/>
    <w:rsid w:val="005C48D6"/>
    <w:rsid w:val="005E036B"/>
    <w:rsid w:val="00964183"/>
    <w:rsid w:val="00A34635"/>
    <w:rsid w:val="00A8737D"/>
    <w:rsid w:val="00AF5123"/>
    <w:rsid w:val="00B91E85"/>
    <w:rsid w:val="00D00857"/>
    <w:rsid w:val="00DE1F60"/>
    <w:rsid w:val="00E073BA"/>
    <w:rsid w:val="00F142A7"/>
    <w:rsid w:val="00F362DB"/>
    <w:rsid w:val="00F7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7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142A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31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19EC"/>
  </w:style>
  <w:style w:type="paragraph" w:styleId="Pidipagina">
    <w:name w:val="footer"/>
    <w:basedOn w:val="Normale"/>
    <w:link w:val="PidipaginaCarattere"/>
    <w:uiPriority w:val="99"/>
    <w:unhideWhenUsed/>
    <w:rsid w:val="00131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9EC"/>
  </w:style>
  <w:style w:type="character" w:styleId="Enfasicorsivo">
    <w:name w:val="Emphasis"/>
    <w:basedOn w:val="Carpredefinitoparagrafo"/>
    <w:qFormat/>
    <w:rsid w:val="00A346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dcterms:created xsi:type="dcterms:W3CDTF">2014-03-28T20:29:00Z</dcterms:created>
  <dcterms:modified xsi:type="dcterms:W3CDTF">2014-04-01T16:00:00Z</dcterms:modified>
</cp:coreProperties>
</file>